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A58" w:rsidRDefault="007F3AC1" w:rsidP="00812A58">
      <w:pPr>
        <w:pStyle w:val="Heading5"/>
        <w:spacing w:after="100" w:line="240" w:lineRule="auto"/>
        <w:rPr>
          <w:rFonts w:eastAsia="Times New Roman"/>
        </w:rPr>
      </w:pPr>
      <w:r>
        <w:rPr>
          <w:rFonts w:ascii="Calibri Light" w:hAnsi="Calibri Light" w:cs="Calibri Light"/>
        </w:rPr>
        <w:t>ADDITIONAL FILE 3</w:t>
      </w:r>
      <w:r w:rsidR="0025517D" w:rsidRPr="0025517D">
        <w:rPr>
          <w:rFonts w:ascii="Calibri Light" w:hAnsi="Calibri Light" w:cs="Calibri Light"/>
        </w:rPr>
        <w:t xml:space="preserve">: </w:t>
      </w:r>
      <w:bookmarkStart w:id="0" w:name="_Hlk14379259"/>
      <w:r w:rsidR="00812A58" w:rsidRPr="00812A58">
        <w:rPr>
          <w:rFonts w:ascii="Calibri Light" w:eastAsia="Times New Roman" w:hAnsi="Calibri Light" w:cs="Calibri Light"/>
        </w:rPr>
        <w:t xml:space="preserve">TIDier </w:t>
      </w:r>
      <w:proofErr w:type="gramStart"/>
      <w:r w:rsidR="00812A58" w:rsidRPr="00812A58">
        <w:rPr>
          <w:rFonts w:ascii="Calibri Light" w:eastAsia="Times New Roman" w:hAnsi="Calibri Light" w:cs="Calibri Light"/>
        </w:rPr>
        <w:t>framework[</w:t>
      </w:r>
      <w:proofErr w:type="gramEnd"/>
      <w:r w:rsidR="00812A58" w:rsidRPr="00812A58">
        <w:rPr>
          <w:rFonts w:ascii="Calibri Light" w:eastAsia="Times New Roman" w:hAnsi="Calibri Light" w:cs="Calibri Light"/>
        </w:rPr>
        <w:t>73] DESCRIBING YOC appro</w:t>
      </w:r>
      <w:bookmarkStart w:id="1" w:name="_GoBack"/>
      <w:bookmarkEnd w:id="1"/>
      <w:r w:rsidR="00812A58" w:rsidRPr="00812A58">
        <w:rPr>
          <w:rFonts w:ascii="Calibri Light" w:eastAsia="Times New Roman" w:hAnsi="Calibri Light" w:cs="Calibri Light"/>
        </w:rPr>
        <w:t xml:space="preserve">ach to implementation AND key components of successful spread of </w:t>
      </w:r>
      <w:bookmarkEnd w:id="0"/>
      <w:r w:rsidR="00812A58" w:rsidRPr="00812A58">
        <w:rPr>
          <w:rFonts w:ascii="Calibri Light" w:eastAsia="Times New Roman" w:hAnsi="Calibri Light" w:cs="Calibri Light"/>
        </w:rPr>
        <w:t>CSP</w:t>
      </w:r>
      <w:r w:rsidR="00812A58">
        <w:rPr>
          <w:rFonts w:eastAsia="Times New Roman"/>
        </w:rPr>
        <w:t xml:space="preserve"> </w:t>
      </w:r>
    </w:p>
    <w:p w:rsidR="0025517D" w:rsidRPr="0025517D" w:rsidRDefault="0025517D" w:rsidP="0025517D">
      <w:pPr>
        <w:pStyle w:val="Heading5"/>
        <w:spacing w:after="100" w:line="240" w:lineRule="auto"/>
        <w:rPr>
          <w:rFonts w:ascii="Calibri Light" w:hAnsi="Calibri Light" w:cs="Calibri Light"/>
        </w:rPr>
      </w:pPr>
    </w:p>
    <w:tbl>
      <w:tblPr>
        <w:tblStyle w:val="TableGrid5"/>
        <w:tblW w:w="9493" w:type="dxa"/>
        <w:jc w:val="center"/>
        <w:tblLook w:val="04A0" w:firstRow="1" w:lastRow="0" w:firstColumn="1" w:lastColumn="0" w:noHBand="0" w:noVBand="1"/>
      </w:tblPr>
      <w:tblGrid>
        <w:gridCol w:w="1980"/>
        <w:gridCol w:w="7513"/>
      </w:tblGrid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235C58" w:rsidRDefault="0025517D" w:rsidP="00317A77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235C58">
              <w:rPr>
                <w:b/>
                <w:sz w:val="24"/>
                <w:szCs w:val="24"/>
              </w:rPr>
              <w:t>TIDieR</w:t>
            </w:r>
            <w:proofErr w:type="spellEnd"/>
            <w:r w:rsidRPr="00235C58">
              <w:rPr>
                <w:b/>
                <w:sz w:val="24"/>
                <w:szCs w:val="24"/>
              </w:rPr>
              <w:t xml:space="preserve"> Heading </w:t>
            </w:r>
          </w:p>
        </w:tc>
        <w:tc>
          <w:tcPr>
            <w:tcW w:w="7513" w:type="dxa"/>
          </w:tcPr>
          <w:p w:rsidR="0025517D" w:rsidRPr="00235C58" w:rsidRDefault="0025517D" w:rsidP="00317A77">
            <w:pPr>
              <w:jc w:val="center"/>
              <w:rPr>
                <w:b/>
                <w:sz w:val="24"/>
                <w:szCs w:val="24"/>
              </w:rPr>
            </w:pPr>
            <w:r w:rsidRPr="00235C58">
              <w:rPr>
                <w:b/>
                <w:sz w:val="24"/>
                <w:szCs w:val="24"/>
              </w:rPr>
              <w:t>Core component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>Brief Name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t>Implementation and spread of CSP using the Year of Care Approach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>Why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t>CSP is a complex intervention with multiple steps and components to be introduced into complex health care settings involving changes to attitudes</w:t>
            </w:r>
            <w:r>
              <w:t>,</w:t>
            </w:r>
            <w:r w:rsidRPr="0050561F">
              <w:t xml:space="preserve"> skills and infrastructure. It requires active management to maintain fidelity during local tailoring process. 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>What - resources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t xml:space="preserve">A team with expertise, experience and understanding of philosophy, general practice culture and processes, training delivery and assessment, resource design and production, pathways and service design and team facilitation; working with local oversight team to include leadership, resource acquisition, project management, training and long-term practice support /facilitation, quality assurance, monitoring linked with delivery of supportive services in community. 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>What- procedures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t xml:space="preserve">Using </w:t>
            </w:r>
            <w:r>
              <w:t>Year of Care House</w:t>
            </w:r>
            <w:r w:rsidRPr="0050561F">
              <w:t xml:space="preserve"> as delivery framework to deliver all 5 steps of CSP (See </w:t>
            </w:r>
            <w:proofErr w:type="spellStart"/>
            <w:r w:rsidRPr="0050561F">
              <w:t>TIDie</w:t>
            </w:r>
            <w:r>
              <w:t>R</w:t>
            </w:r>
            <w:proofErr w:type="spellEnd"/>
            <w:r w:rsidRPr="0050561F">
              <w:t xml:space="preserve"> plan 1). Addressing engaged patient (left wall), HCP committed to partnership work (right wall) organisational process (roof), and resource use, community activities and quality assurance (floor).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>Who provides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rPr>
                <w:u w:val="single"/>
              </w:rPr>
              <w:t xml:space="preserve">Delivery team level: </w:t>
            </w:r>
            <w:r w:rsidRPr="0050561F">
              <w:t xml:space="preserve">In practice operational /oversight group. </w:t>
            </w:r>
            <w:r w:rsidRPr="0050561F">
              <w:rPr>
                <w:u w:val="single"/>
              </w:rPr>
              <w:t>Support for practice level delivery teams:</w:t>
            </w:r>
            <w:r w:rsidRPr="0050561F">
              <w:t xml:space="preserve"> local leadership/ steering group supporting and resourcing practice delivery via close working with YOCP team on engagement activities, training, support to practices including IT and practice facilitation.  </w:t>
            </w:r>
            <w:r w:rsidRPr="0050561F">
              <w:rPr>
                <w:u w:val="single"/>
              </w:rPr>
              <w:t>Support for leadership/ steering group in new site:</w:t>
            </w:r>
            <w:r w:rsidRPr="0050561F">
              <w:t xml:space="preserve"> YOCP team or others by agreement - trained, mentored and supported by them. 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>How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rPr>
                <w:u w:val="single"/>
              </w:rPr>
              <w:t>Developing practice exemplars:</w:t>
            </w:r>
            <w:r w:rsidRPr="0050561F">
              <w:t xml:space="preserve"> Early adopters identified at taster events, attend training linked with practice visits in groups of 4-5 practices. YOCP works directly into practices, to map pathways, discuss roles and skill </w:t>
            </w:r>
            <w:proofErr w:type="gramStart"/>
            <w:r w:rsidRPr="0050561F">
              <w:t>mix,</w:t>
            </w:r>
            <w:proofErr w:type="gramEnd"/>
            <w:r w:rsidRPr="0050561F">
              <w:t xml:space="preserve"> identify issues and support practices and link with oversight team to resolve these. </w:t>
            </w:r>
            <w:r w:rsidRPr="0050561F">
              <w:rPr>
                <w:u w:val="single"/>
              </w:rPr>
              <w:t xml:space="preserve">Building local support capacity: </w:t>
            </w:r>
            <w:r w:rsidRPr="0050561F">
              <w:t xml:space="preserve"> Works with local leadership teams/ project managers to plan spread across community, including role modelling /mentoring and specific training trainers and </w:t>
            </w:r>
            <w:proofErr w:type="gramStart"/>
            <w:r w:rsidRPr="0050561F">
              <w:t>facilitators</w:t>
            </w:r>
            <w:proofErr w:type="gramEnd"/>
            <w:r w:rsidRPr="0050561F">
              <w:t xml:space="preserve"> modules.  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>Where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t>Within local GP practices /local training venues. Training trainers at multisite venues.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>When / how much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t>First 6-12 months – with gradual transfer of skills and experience – on going contact via community of practice and updated resources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>Tailoring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t xml:space="preserve">Balance of support between YOCP and local sites dependant on local skills and experience - negotiated 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>Modifications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t>Provided the core mo</w:t>
            </w:r>
            <w:r>
              <w:t>del of CSP and all elements of T</w:t>
            </w:r>
            <w:r w:rsidRPr="0050561F">
              <w:t xml:space="preserve">he House are addressed at practice level, using fidelity tools and quality markers the balance of project management, training and facilitation can vary depending on local skills and </w:t>
            </w:r>
            <w:r w:rsidRPr="0050561F">
              <w:lastRenderedPageBreak/>
              <w:t xml:space="preserve">workforce. 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lastRenderedPageBreak/>
              <w:t>How well (planned)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t xml:space="preserve">Suitable for all teams providing routine and preventative services for people living with single LTCs or </w:t>
            </w:r>
            <w:proofErr w:type="spellStart"/>
            <w:r w:rsidRPr="0050561F">
              <w:t>multimorbidity</w:t>
            </w:r>
            <w:proofErr w:type="spellEnd"/>
            <w:r w:rsidRPr="0050561F">
              <w:t xml:space="preserve">, increasing complexity, ageing and frailty and preparation for end of life.  </w:t>
            </w:r>
          </w:p>
        </w:tc>
      </w:tr>
      <w:tr w:rsidR="0025517D" w:rsidRPr="0050561F" w:rsidTr="00317A77">
        <w:trPr>
          <w:jc w:val="center"/>
        </w:trPr>
        <w:tc>
          <w:tcPr>
            <w:tcW w:w="1980" w:type="dxa"/>
          </w:tcPr>
          <w:p w:rsidR="0025517D" w:rsidRPr="0050561F" w:rsidRDefault="0025517D" w:rsidP="00317A77">
            <w:r w:rsidRPr="0050561F">
              <w:t xml:space="preserve">How well (actual) </w:t>
            </w:r>
          </w:p>
        </w:tc>
        <w:tc>
          <w:tcPr>
            <w:tcW w:w="7513" w:type="dxa"/>
          </w:tcPr>
          <w:p w:rsidR="0025517D" w:rsidRPr="0050561F" w:rsidRDefault="0025517D" w:rsidP="00317A77">
            <w:r w:rsidRPr="0050561F">
              <w:t xml:space="preserve">Single and multiply practice sites across England / Scotland carrying out CSP using YOCP approach for people living with single and increasingly multiple conditions; increasing percentages of practices in a health community population (e.g. 59/64)   - increasing number of conditions involved and increasing % pf practice population e.g. up to 20% practice population. </w:t>
            </w:r>
          </w:p>
        </w:tc>
      </w:tr>
    </w:tbl>
    <w:p w:rsidR="009E6BC7" w:rsidRDefault="009E6BC7"/>
    <w:sectPr w:rsidR="009E6B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17D"/>
    <w:rsid w:val="0025517D"/>
    <w:rsid w:val="007F3AC1"/>
    <w:rsid w:val="00812A58"/>
    <w:rsid w:val="009E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17D"/>
    <w:pPr>
      <w:spacing w:after="160" w:line="259" w:lineRule="auto"/>
    </w:pPr>
    <w:rPr>
      <w:rFonts w:eastAsiaTheme="minorEastAsi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5517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25517D"/>
    <w:rPr>
      <w:rFonts w:asciiTheme="majorHAnsi" w:eastAsiaTheme="majorEastAsia" w:hAnsiTheme="majorHAnsi" w:cstheme="majorBidi"/>
      <w:caps/>
      <w:color w:val="365F91" w:themeColor="accent1" w:themeShade="BF"/>
    </w:rPr>
  </w:style>
  <w:style w:type="table" w:customStyle="1" w:styleId="TableGrid5">
    <w:name w:val="Table Grid5"/>
    <w:basedOn w:val="TableNormal"/>
    <w:next w:val="TableGrid"/>
    <w:uiPriority w:val="39"/>
    <w:rsid w:val="00255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255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17D"/>
    <w:pPr>
      <w:spacing w:after="160" w:line="259" w:lineRule="auto"/>
    </w:pPr>
    <w:rPr>
      <w:rFonts w:eastAsiaTheme="minorEastAsi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5517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25517D"/>
    <w:rPr>
      <w:rFonts w:asciiTheme="majorHAnsi" w:eastAsiaTheme="majorEastAsia" w:hAnsiTheme="majorHAnsi" w:cstheme="majorBidi"/>
      <w:caps/>
      <w:color w:val="365F91" w:themeColor="accent1" w:themeShade="BF"/>
    </w:rPr>
  </w:style>
  <w:style w:type="table" w:customStyle="1" w:styleId="TableGrid5">
    <w:name w:val="Table Grid5"/>
    <w:basedOn w:val="TableNormal"/>
    <w:next w:val="TableGrid"/>
    <w:uiPriority w:val="39"/>
    <w:rsid w:val="00255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255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5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NHCT</Company>
  <LinksUpToDate>false</LinksUpToDate>
  <CharactersWithSpaces>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Taylor Lucy (RTF) NHCT</dc:creator>
  <cp:lastModifiedBy>Temple-Scott Dawn (RTF) NHCT</cp:lastModifiedBy>
  <cp:revision>2</cp:revision>
  <dcterms:created xsi:type="dcterms:W3CDTF">2019-07-19T07:21:00Z</dcterms:created>
  <dcterms:modified xsi:type="dcterms:W3CDTF">2019-07-19T07:21:00Z</dcterms:modified>
</cp:coreProperties>
</file>